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53" w:rsidRPr="00DB61F7" w:rsidRDefault="006C19DE">
      <w:bookmarkStart w:id="0" w:name="_GoBack"/>
      <w:bookmarkEnd w:id="0"/>
      <w:r w:rsidRPr="00DB61F7">
        <w:t xml:space="preserve">Texas Woman’s University is a state employer and subject to rules implemented and mandated by the State Auditor’s Office (SAO) and applicable federal laws.  </w:t>
      </w:r>
    </w:p>
    <w:p w:rsidR="007D6F39" w:rsidRPr="007D6F39" w:rsidRDefault="007D6F39" w:rsidP="00363C5E">
      <w:pPr>
        <w:spacing w:after="0"/>
        <w:rPr>
          <w:b/>
          <w:u w:val="single"/>
        </w:rPr>
      </w:pPr>
      <w:r w:rsidRPr="007D6F39">
        <w:rPr>
          <w:b/>
          <w:u w:val="single"/>
        </w:rPr>
        <w:t>Family Medical Leave Act (FMLA)</w:t>
      </w:r>
      <w:r>
        <w:rPr>
          <w:b/>
          <w:u w:val="single"/>
        </w:rPr>
        <w:t xml:space="preserve"> </w:t>
      </w:r>
    </w:p>
    <w:p w:rsidR="006C19DE" w:rsidRDefault="006C19DE" w:rsidP="00363C5E">
      <w:pPr>
        <w:spacing w:after="0"/>
      </w:pPr>
      <w:r w:rsidRPr="00DB61F7">
        <w:t xml:space="preserve">All </w:t>
      </w:r>
      <w:r w:rsidR="004861A3" w:rsidRPr="00DB61F7">
        <w:t xml:space="preserve">state </w:t>
      </w:r>
      <w:r w:rsidRPr="00DB61F7">
        <w:t xml:space="preserve">employees (male or female) </w:t>
      </w:r>
      <w:r w:rsidR="004861A3" w:rsidRPr="00DB61F7">
        <w:t xml:space="preserve">may be eligible for FMLA if they </w:t>
      </w:r>
      <w:r w:rsidRPr="00DB61F7">
        <w:t>have worked 1</w:t>
      </w:r>
      <w:r w:rsidR="004861A3" w:rsidRPr="00DB61F7">
        <w:t>,</w:t>
      </w:r>
      <w:r w:rsidRPr="00DB61F7">
        <w:t xml:space="preserve">250 hours </w:t>
      </w:r>
      <w:r w:rsidR="00AD0471" w:rsidRPr="00DB61F7">
        <w:t>in the preceding 12 months</w:t>
      </w:r>
      <w:r w:rsidRPr="00DB61F7">
        <w:t>.</w:t>
      </w:r>
      <w:r w:rsidR="00BE314C" w:rsidRPr="00DB61F7">
        <w:t xml:space="preserve">  FMLA </w:t>
      </w:r>
      <w:r w:rsidR="00363C5E">
        <w:t xml:space="preserve">is a federal law which </w:t>
      </w:r>
      <w:r w:rsidR="00BE314C" w:rsidRPr="00DB61F7">
        <w:t>covers the birth, adoption, or placement of a foster child within 12 months of the event.</w:t>
      </w:r>
      <w:r w:rsidR="00413F90" w:rsidRPr="00DB61F7">
        <w:t xml:space="preserve">  If an </w:t>
      </w:r>
      <w:r w:rsidRPr="00DB61F7">
        <w:t>employee does not meet the requirements for</w:t>
      </w:r>
      <w:r w:rsidR="00BE314C" w:rsidRPr="00DB61F7">
        <w:t xml:space="preserve"> </w:t>
      </w:r>
      <w:r w:rsidR="00CF4EB5" w:rsidRPr="00DB61F7">
        <w:t xml:space="preserve">FMLA, </w:t>
      </w:r>
      <w:r w:rsidR="00413F90" w:rsidRPr="00DB61F7">
        <w:t>the state of Texas provides</w:t>
      </w:r>
      <w:r w:rsidRPr="00DB61F7">
        <w:t xml:space="preserve"> Parental Leave of Absence</w:t>
      </w:r>
      <w:r w:rsidR="00413F90" w:rsidRPr="00DB61F7">
        <w:t xml:space="preserve"> policy.  </w:t>
      </w:r>
    </w:p>
    <w:p w:rsidR="00363C5E" w:rsidRDefault="00363C5E" w:rsidP="00363C5E">
      <w:pPr>
        <w:spacing w:after="0"/>
        <w:rPr>
          <w:b/>
          <w:u w:val="single"/>
        </w:rPr>
      </w:pPr>
    </w:p>
    <w:p w:rsidR="007972DF" w:rsidRPr="00363C5E" w:rsidRDefault="007972DF" w:rsidP="00363C5E">
      <w:pPr>
        <w:spacing w:after="0"/>
      </w:pPr>
      <w:r w:rsidRPr="00363C5E">
        <w:rPr>
          <w:b/>
          <w:u w:val="single"/>
        </w:rPr>
        <w:t>Parental Leave of Absence</w:t>
      </w:r>
      <w:r w:rsidRPr="00363C5E">
        <w:t xml:space="preserve"> </w:t>
      </w:r>
    </w:p>
    <w:p w:rsidR="007972DF" w:rsidRDefault="007972DF" w:rsidP="00363C5E">
      <w:r w:rsidRPr="00DB61F7">
        <w:t xml:space="preserve">Parental Leave allows up to 12 weeks off for birth, adoption, or placement of a foster child.    Parental Leave applies to anyone who is employed at TWU including adjuncts and graduate assistants.  </w:t>
      </w:r>
    </w:p>
    <w:p w:rsidR="007972DF" w:rsidRPr="007972DF" w:rsidRDefault="007972DF" w:rsidP="00363C5E">
      <w:r>
        <w:t>Policy</w:t>
      </w:r>
      <w:r w:rsidR="00010982">
        <w:t xml:space="preserve"> as Stated in the Texas Woman’s University Staff Handbook</w:t>
      </w:r>
      <w:r>
        <w:t xml:space="preserve">: Employees are entitled </w:t>
      </w:r>
      <w:r w:rsidR="00917423">
        <w:t>to a parental leave of absence, not to exceed twelve weeks, for the birth of a natural child or adoption of a child.  This period begins with the date of birth or adoption or foster care placement with the employee of a child.  Employees may use available compensatory time, vacation or leave without pay for this period.  Sick leave is strictly limited to those situations clearly falling within the definition of sick leave.</w:t>
      </w:r>
    </w:p>
    <w:p w:rsidR="00363C5E" w:rsidRPr="00363C5E" w:rsidRDefault="00363C5E" w:rsidP="00363C5E">
      <w:pPr>
        <w:spacing w:after="0"/>
        <w:rPr>
          <w:b/>
          <w:u w:val="single"/>
        </w:rPr>
      </w:pPr>
      <w:r w:rsidRPr="00363C5E">
        <w:rPr>
          <w:b/>
          <w:u w:val="single"/>
        </w:rPr>
        <w:t xml:space="preserve">State </w:t>
      </w:r>
      <w:r>
        <w:rPr>
          <w:b/>
          <w:u w:val="single"/>
        </w:rPr>
        <w:t xml:space="preserve">Sick </w:t>
      </w:r>
      <w:r w:rsidRPr="00363C5E">
        <w:rPr>
          <w:b/>
          <w:u w:val="single"/>
        </w:rPr>
        <w:t>Leave</w:t>
      </w:r>
    </w:p>
    <w:p w:rsidR="006C19DE" w:rsidRPr="00DB61F7" w:rsidRDefault="006C19DE" w:rsidP="00363C5E">
      <w:pPr>
        <w:spacing w:after="0"/>
      </w:pPr>
      <w:r w:rsidRPr="00DB61F7">
        <w:t>Employees who accrue sick leave may use sick during the time a doctor certifies that the employee or immediate family member</w:t>
      </w:r>
      <w:r w:rsidR="00CF4EB5" w:rsidRPr="00DB61F7">
        <w:t>,</w:t>
      </w:r>
      <w:r w:rsidRPr="00DB61F7">
        <w:t xml:space="preserve"> such as a spouse or child</w:t>
      </w:r>
      <w:r w:rsidR="005D1295" w:rsidRPr="00DB61F7">
        <w:t>,</w:t>
      </w:r>
      <w:r w:rsidRPr="00DB61F7">
        <w:t xml:space="preserve"> are under the care of a doctor.  If the employee takes a full 12 weeks and only a portion (typically 6-8 weeks) is considered medically necessary the remaining ti</w:t>
      </w:r>
      <w:r w:rsidR="007D6F39">
        <w:t>me is either vacation or leave w</w:t>
      </w:r>
      <w:r w:rsidRPr="00DB61F7">
        <w:t xml:space="preserve">ithout Pay.  If the employee does not have available leave the positon is protected but time away from work is without pay.  </w:t>
      </w:r>
    </w:p>
    <w:p w:rsidR="00DB61F7" w:rsidRPr="00DB61F7" w:rsidRDefault="00DB61F7">
      <w:r w:rsidRPr="00DB61F7">
        <w:rPr>
          <w:rFonts w:ascii="Calibri" w:hAnsi="Calibri" w:cs="Calibri"/>
          <w:color w:val="000000"/>
        </w:rPr>
        <w:t xml:space="preserve">The </w:t>
      </w:r>
      <w:hyperlink r:id="rId6" w:history="1">
        <w:r w:rsidRPr="00DB61F7">
          <w:rPr>
            <w:rStyle w:val="Hyperlink"/>
            <w:rFonts w:ascii="Calibri" w:hAnsi="Calibri" w:cs="Calibri"/>
            <w:color w:val="0563C1"/>
          </w:rPr>
          <w:t>Faculty Sick Leave Policy</w:t>
        </w:r>
      </w:hyperlink>
      <w:r w:rsidRPr="00DB61F7">
        <w:rPr>
          <w:rFonts w:ascii="Calibri" w:hAnsi="Calibri" w:cs="Calibri"/>
          <w:color w:val="000000"/>
        </w:rPr>
        <w:t xml:space="preserve"> and the </w:t>
      </w:r>
      <w:hyperlink r:id="rId7" w:history="1">
        <w:r w:rsidRPr="00DB61F7">
          <w:rPr>
            <w:rStyle w:val="Hyperlink"/>
            <w:rFonts w:ascii="Calibri" w:hAnsi="Calibri" w:cs="Calibri"/>
            <w:color w:val="0563C1"/>
          </w:rPr>
          <w:t>State Sick Leave Guide</w:t>
        </w:r>
      </w:hyperlink>
      <w:r w:rsidRPr="00DB61F7">
        <w:rPr>
          <w:rFonts w:ascii="Calibri" w:hAnsi="Calibri" w:cs="Calibri"/>
          <w:color w:val="000000"/>
        </w:rPr>
        <w:t xml:space="preserve"> states that sick leave with pay may be taken when sickness, injury, or pregnancy prevent the employee’s performance of duty or when a member of his or her family is actually ill.</w:t>
      </w:r>
    </w:p>
    <w:p w:rsidR="00363C5E" w:rsidRPr="00363C5E" w:rsidRDefault="00363C5E" w:rsidP="00363C5E">
      <w:pPr>
        <w:spacing w:after="0"/>
        <w:rPr>
          <w:b/>
          <w:u w:val="single"/>
        </w:rPr>
      </w:pPr>
      <w:r w:rsidRPr="00363C5E">
        <w:rPr>
          <w:b/>
          <w:u w:val="single"/>
        </w:rPr>
        <w:t>State Sick Pool</w:t>
      </w:r>
    </w:p>
    <w:p w:rsidR="00EB7E9D" w:rsidRPr="00DB61F7" w:rsidRDefault="00EB7E9D" w:rsidP="00363C5E">
      <w:pPr>
        <w:spacing w:after="0"/>
      </w:pPr>
      <w:r w:rsidRPr="00DB61F7">
        <w:t>If a catastrophic medical situation arises to the child or parent the employee may qualify for sick pool benefits.  To qualify for the pool the condi</w:t>
      </w:r>
      <w:r w:rsidR="008B5D65">
        <w:t xml:space="preserve">tion must be catastrophic.  </w:t>
      </w:r>
    </w:p>
    <w:p w:rsidR="008B5D65" w:rsidRDefault="008B5D65" w:rsidP="008B5D65">
      <w:pPr>
        <w:spacing w:after="0"/>
        <w:rPr>
          <w:b/>
          <w:noProof/>
          <w:u w:val="single"/>
        </w:rPr>
      </w:pPr>
    </w:p>
    <w:p w:rsidR="008B5D65" w:rsidRPr="008B5D65" w:rsidRDefault="008B5D65" w:rsidP="008B5D65">
      <w:pPr>
        <w:spacing w:after="0"/>
        <w:rPr>
          <w:b/>
          <w:noProof/>
          <w:u w:val="single"/>
        </w:rPr>
      </w:pPr>
      <w:r w:rsidRPr="008B5D65">
        <w:rPr>
          <w:b/>
          <w:noProof/>
          <w:u w:val="single"/>
        </w:rPr>
        <w:t>Definition of Catastrophic</w:t>
      </w:r>
    </w:p>
    <w:p w:rsidR="00363C5E" w:rsidRDefault="00363C5E" w:rsidP="008B5D65">
      <w:pPr>
        <w:spacing w:after="0"/>
        <w:rPr>
          <w:noProof/>
        </w:rPr>
      </w:pPr>
      <w:r>
        <w:rPr>
          <w:noProof/>
        </w:rPr>
        <w:t xml:space="preserve">A Catastrophic Illness </w:t>
      </w:r>
      <w:r w:rsidR="00800CC8">
        <w:rPr>
          <w:noProof/>
        </w:rPr>
        <w:t>or in</w:t>
      </w:r>
      <w:r>
        <w:rPr>
          <w:noProof/>
        </w:rPr>
        <w:t>jury as defined by the Employees Retirement system is a severe condition</w:t>
      </w:r>
      <w:r w:rsidR="00800CC8">
        <w:rPr>
          <w:noProof/>
        </w:rPr>
        <w:t xml:space="preserve"> or combination of conditions affectiving the mental or physical health of the employee or the employee’s immediate family that requires the services of a licensed practiciner for a prolonged period of time that forces the employee to exhaust all leave time earned by that employee and to lose compensation from the state for the employee.</w:t>
      </w:r>
    </w:p>
    <w:p w:rsidR="00363C5E" w:rsidRDefault="00363C5E">
      <w:pPr>
        <w:rPr>
          <w:noProof/>
        </w:rPr>
      </w:pPr>
    </w:p>
    <w:p w:rsidR="00363C5E" w:rsidRDefault="00363C5E">
      <w:pPr>
        <w:rPr>
          <w:noProof/>
        </w:rPr>
      </w:pPr>
    </w:p>
    <w:p w:rsidR="00EB7E9D" w:rsidRDefault="00EB7E9D"/>
    <w:sectPr w:rsidR="00EB7E9D" w:rsidSect="00D07F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39" w:rsidRDefault="00687D39" w:rsidP="00687D39">
      <w:pPr>
        <w:spacing w:after="0" w:line="240" w:lineRule="auto"/>
      </w:pPr>
      <w:r>
        <w:separator/>
      </w:r>
    </w:p>
  </w:endnote>
  <w:endnote w:type="continuationSeparator" w:id="0">
    <w:p w:rsidR="00687D39" w:rsidRDefault="00687D39" w:rsidP="0068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39" w:rsidRDefault="00687D39">
    <w:pPr>
      <w:pStyle w:val="Footer"/>
    </w:pPr>
    <w:r>
      <w:t>Benefits 10/8/2020</w:t>
    </w:r>
  </w:p>
  <w:p w:rsidR="00687D39" w:rsidRDefault="00687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39" w:rsidRDefault="00687D39" w:rsidP="00687D39">
      <w:pPr>
        <w:spacing w:after="0" w:line="240" w:lineRule="auto"/>
      </w:pPr>
      <w:r>
        <w:separator/>
      </w:r>
    </w:p>
  </w:footnote>
  <w:footnote w:type="continuationSeparator" w:id="0">
    <w:p w:rsidR="00687D39" w:rsidRDefault="00687D39" w:rsidP="0068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39" w:rsidRDefault="00687D39">
    <w:pPr>
      <w:pStyle w:val="Header"/>
    </w:pPr>
    <w:r>
      <w:t>Summary of TWU and State Maternity/Paternity Leave Benefits</w:t>
    </w:r>
  </w:p>
  <w:p w:rsidR="00687D39" w:rsidRDefault="00687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DE"/>
    <w:rsid w:val="00010982"/>
    <w:rsid w:val="00055FEE"/>
    <w:rsid w:val="00246B03"/>
    <w:rsid w:val="00363C5E"/>
    <w:rsid w:val="00413F90"/>
    <w:rsid w:val="004861A3"/>
    <w:rsid w:val="00546FAD"/>
    <w:rsid w:val="00582C2A"/>
    <w:rsid w:val="005D1295"/>
    <w:rsid w:val="00665ED1"/>
    <w:rsid w:val="00687D39"/>
    <w:rsid w:val="006C19DE"/>
    <w:rsid w:val="007972DF"/>
    <w:rsid w:val="007D6F39"/>
    <w:rsid w:val="007E1B09"/>
    <w:rsid w:val="00800CC8"/>
    <w:rsid w:val="008B5D65"/>
    <w:rsid w:val="008C3D6D"/>
    <w:rsid w:val="00917423"/>
    <w:rsid w:val="00AD0471"/>
    <w:rsid w:val="00B70EB2"/>
    <w:rsid w:val="00BE314C"/>
    <w:rsid w:val="00C605BA"/>
    <w:rsid w:val="00CF4EB5"/>
    <w:rsid w:val="00D07F53"/>
    <w:rsid w:val="00DB61F7"/>
    <w:rsid w:val="00EB7E9D"/>
    <w:rsid w:val="00EF01FA"/>
    <w:rsid w:val="00F9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4F0D"/>
  <w15:docId w15:val="{03384EEA-0B73-488E-9B36-19A9A91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61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B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39"/>
  </w:style>
  <w:style w:type="paragraph" w:styleId="Footer">
    <w:name w:val="footer"/>
    <w:basedOn w:val="Normal"/>
    <w:link w:val="FooterChar"/>
    <w:uiPriority w:val="99"/>
    <w:unhideWhenUsed/>
    <w:rsid w:val="0068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r.sao.texas.gov/publications/SickLeaveGuid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center.twu.edu/TDClient/1956/Portal/KB/ArticleDet?ID=402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Ozuna, Melissa</cp:lastModifiedBy>
  <cp:revision>2</cp:revision>
  <cp:lastPrinted>2020-03-30T16:49:00Z</cp:lastPrinted>
  <dcterms:created xsi:type="dcterms:W3CDTF">2020-10-09T03:50:00Z</dcterms:created>
  <dcterms:modified xsi:type="dcterms:W3CDTF">2020-10-09T03:50:00Z</dcterms:modified>
</cp:coreProperties>
</file>